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A2" w:rsidRDefault="00BD4EF8" w:rsidP="00260BEB">
      <w:pPr>
        <w:pStyle w:val="Heading1"/>
        <w:numPr>
          <w:ilvl w:val="0"/>
          <w:numId w:val="0"/>
        </w:numPr>
        <w:jc w:val="center"/>
        <w:rPr>
          <w:rFonts w:cs="Arial"/>
          <w:b w:val="0"/>
          <w:sz w:val="24"/>
          <w:szCs w:val="24"/>
          <w:lang w:val="es-ES"/>
        </w:rPr>
      </w:pPr>
      <w:r w:rsidRPr="008B7AA2">
        <w:rPr>
          <w:rFonts w:cs="Arial"/>
          <w:b w:val="0"/>
          <w:sz w:val="24"/>
          <w:szCs w:val="24"/>
          <w:lang w:val="es-ES"/>
        </w:rPr>
        <w:t>Curso de Maestría en Estadística</w:t>
      </w:r>
    </w:p>
    <w:p w:rsidR="00814404" w:rsidRPr="00814404" w:rsidRDefault="00814404" w:rsidP="00814404">
      <w:pPr>
        <w:pStyle w:val="Heading1"/>
        <w:numPr>
          <w:ilvl w:val="0"/>
          <w:numId w:val="0"/>
        </w:numPr>
        <w:jc w:val="center"/>
        <w:rPr>
          <w:rFonts w:cs="Arial"/>
          <w:b w:val="0"/>
          <w:sz w:val="24"/>
          <w:szCs w:val="24"/>
          <w:lang w:val="es-ES"/>
        </w:rPr>
      </w:pPr>
      <w:r w:rsidRPr="00814404">
        <w:rPr>
          <w:rFonts w:cs="Arial"/>
          <w:b w:val="0"/>
          <w:sz w:val="24"/>
          <w:szCs w:val="24"/>
          <w:lang w:val="es-ES"/>
        </w:rPr>
        <w:t>Centro de Investigación en Matemáticas, A.C.</w:t>
      </w:r>
    </w:p>
    <w:p w:rsidR="00BD4EF8" w:rsidRPr="008B7AA2" w:rsidRDefault="00670720" w:rsidP="00260BEB">
      <w:pPr>
        <w:pStyle w:val="Heading1"/>
        <w:numPr>
          <w:ilvl w:val="0"/>
          <w:numId w:val="0"/>
        </w:numPr>
        <w:jc w:val="center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Inferencia estadística para datos complejos</w:t>
      </w:r>
    </w:p>
    <w:p w:rsidR="00BD4EF8" w:rsidRPr="008B7AA2" w:rsidRDefault="00260BEB" w:rsidP="00260BEB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8B7AA2">
        <w:rPr>
          <w:rFonts w:ascii="Arial" w:hAnsi="Arial" w:cs="Arial"/>
          <w:sz w:val="24"/>
          <w:szCs w:val="24"/>
          <w:lang w:val="es-ES"/>
        </w:rPr>
        <w:t>Agosto</w:t>
      </w:r>
      <w:r w:rsidR="00BD4EF8" w:rsidRPr="008B7AA2">
        <w:rPr>
          <w:rFonts w:ascii="Arial" w:hAnsi="Arial" w:cs="Arial"/>
          <w:sz w:val="24"/>
          <w:szCs w:val="24"/>
          <w:lang w:val="es-ES"/>
        </w:rPr>
        <w:t>-</w:t>
      </w:r>
      <w:r w:rsidRPr="008B7AA2">
        <w:rPr>
          <w:rFonts w:ascii="Arial" w:hAnsi="Arial" w:cs="Arial"/>
          <w:sz w:val="24"/>
          <w:szCs w:val="24"/>
          <w:lang w:val="es-ES"/>
        </w:rPr>
        <w:t>diciembre</w:t>
      </w:r>
      <w:r w:rsidR="00BD4EF8" w:rsidRPr="008B7AA2">
        <w:rPr>
          <w:rFonts w:ascii="Arial" w:hAnsi="Arial" w:cs="Arial"/>
          <w:sz w:val="24"/>
          <w:szCs w:val="24"/>
          <w:lang w:val="es-ES"/>
        </w:rPr>
        <w:t xml:space="preserve"> </w:t>
      </w:r>
      <w:r w:rsidR="004D701A">
        <w:rPr>
          <w:rFonts w:ascii="Arial" w:hAnsi="Arial" w:cs="Arial"/>
          <w:sz w:val="24"/>
          <w:szCs w:val="24"/>
          <w:lang w:val="es-ES"/>
        </w:rPr>
        <w:t>201</w:t>
      </w:r>
      <w:r w:rsidR="00670720">
        <w:rPr>
          <w:rFonts w:ascii="Arial" w:hAnsi="Arial" w:cs="Arial"/>
          <w:sz w:val="24"/>
          <w:szCs w:val="24"/>
          <w:lang w:val="es-ES"/>
        </w:rPr>
        <w:t>6</w:t>
      </w:r>
    </w:p>
    <w:p w:rsidR="00BD4EF8" w:rsidRPr="008B7AA2" w:rsidRDefault="00BD4EF8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D4EF8" w:rsidRPr="008B7AA2" w:rsidRDefault="00BD4EF8" w:rsidP="006B34F8">
      <w:pPr>
        <w:ind w:left="720" w:hanging="720"/>
        <w:jc w:val="both"/>
        <w:rPr>
          <w:rFonts w:ascii="Arial" w:hAnsi="Arial" w:cs="Arial"/>
          <w:sz w:val="24"/>
          <w:szCs w:val="24"/>
          <w:lang w:val="pt-BR"/>
        </w:rPr>
      </w:pPr>
      <w:r w:rsidRPr="008B7AA2">
        <w:rPr>
          <w:rFonts w:ascii="Arial" w:hAnsi="Arial" w:cs="Arial"/>
          <w:b/>
          <w:sz w:val="24"/>
          <w:szCs w:val="24"/>
          <w:lang w:val="pt-BR"/>
        </w:rPr>
        <w:t>Profesor</w:t>
      </w:r>
      <w:r w:rsidR="00670720">
        <w:rPr>
          <w:rFonts w:ascii="Arial" w:hAnsi="Arial" w:cs="Arial"/>
          <w:sz w:val="24"/>
          <w:szCs w:val="24"/>
          <w:lang w:val="pt-BR"/>
        </w:rPr>
        <w:t>: Miguel Nakamura (ext. 4539, oficina K</w:t>
      </w:r>
      <w:r w:rsidRPr="008B7AA2">
        <w:rPr>
          <w:rFonts w:ascii="Arial" w:hAnsi="Arial" w:cs="Arial"/>
          <w:sz w:val="24"/>
          <w:szCs w:val="24"/>
          <w:lang w:val="pt-BR"/>
        </w:rPr>
        <w:t>–</w:t>
      </w:r>
      <w:r w:rsidR="00670720">
        <w:rPr>
          <w:rFonts w:ascii="Arial" w:hAnsi="Arial" w:cs="Arial"/>
          <w:sz w:val="24"/>
          <w:szCs w:val="24"/>
          <w:lang w:val="pt-BR"/>
        </w:rPr>
        <w:t>303</w:t>
      </w:r>
      <w:r w:rsidRPr="008B7AA2">
        <w:rPr>
          <w:rFonts w:ascii="Arial" w:hAnsi="Arial" w:cs="Arial"/>
          <w:sz w:val="24"/>
          <w:szCs w:val="24"/>
          <w:lang w:val="pt-BR"/>
        </w:rPr>
        <w:t xml:space="preserve">, </w:t>
      </w:r>
      <w:hyperlink r:id="rId5" w:history="1">
        <w:r w:rsidR="00D66CFA" w:rsidRPr="0014066C">
          <w:rPr>
            <w:rStyle w:val="Hyperlink"/>
            <w:rFonts w:ascii="Arial" w:hAnsi="Arial" w:cs="Arial"/>
            <w:sz w:val="24"/>
            <w:szCs w:val="24"/>
            <w:lang w:val="pt-BR"/>
          </w:rPr>
          <w:t>nakamura@cimat.mx</w:t>
        </w:r>
      </w:hyperlink>
      <w:r w:rsidRPr="008B7AA2">
        <w:rPr>
          <w:rFonts w:ascii="Arial" w:hAnsi="Arial" w:cs="Arial"/>
          <w:sz w:val="24"/>
          <w:szCs w:val="24"/>
          <w:lang w:val="pt-BR"/>
        </w:rPr>
        <w:t>)</w:t>
      </w:r>
      <w:r w:rsidR="003604D9" w:rsidRPr="008B7AA2">
        <w:rPr>
          <w:rFonts w:ascii="Arial" w:hAnsi="Arial" w:cs="Arial"/>
          <w:sz w:val="24"/>
          <w:szCs w:val="24"/>
          <w:lang w:val="pt-BR"/>
        </w:rPr>
        <w:t>.</w:t>
      </w:r>
      <w:r w:rsidR="00D66CFA">
        <w:rPr>
          <w:rFonts w:ascii="Arial" w:hAnsi="Arial" w:cs="Arial"/>
          <w:sz w:val="24"/>
          <w:szCs w:val="24"/>
          <w:lang w:val="pt-BR"/>
        </w:rPr>
        <w:t xml:space="preserve"> Para agendar citas, favor de ingresar a </w:t>
      </w:r>
      <w:r w:rsidR="00D66CFA">
        <w:rPr>
          <w:rFonts w:ascii="Arial" w:hAnsi="Arial" w:cs="Arial"/>
          <w:sz w:val="24"/>
          <w:szCs w:val="24"/>
          <w:lang w:val="pt-BR"/>
        </w:rPr>
        <w:fldChar w:fldCharType="begin"/>
      </w:r>
      <w:r w:rsidR="00DD5B31">
        <w:rPr>
          <w:rFonts w:ascii="Arial" w:hAnsi="Arial" w:cs="Arial"/>
          <w:sz w:val="24"/>
          <w:szCs w:val="24"/>
          <w:lang w:val="pt-BR"/>
        </w:rPr>
        <w:instrText>HYPERLINK "C:\\Users\\Nakamura\\Dropbox\\AAA_File_Cabinet\\Cursos\\Estadística Matemática 2\\2016\\doodle.com\\mnakamura"</w:instrText>
      </w:r>
      <w:r w:rsidR="00D66CFA">
        <w:rPr>
          <w:rFonts w:ascii="Arial" w:hAnsi="Arial" w:cs="Arial"/>
          <w:sz w:val="24"/>
          <w:szCs w:val="24"/>
          <w:lang w:val="pt-BR"/>
        </w:rPr>
        <w:fldChar w:fldCharType="separate"/>
      </w:r>
      <w:r w:rsidR="00D66CFA" w:rsidRPr="00D66CFA">
        <w:rPr>
          <w:rStyle w:val="Hyperlink"/>
          <w:rFonts w:ascii="Arial" w:hAnsi="Arial" w:cs="Arial"/>
          <w:sz w:val="24"/>
          <w:szCs w:val="24"/>
          <w:lang w:val="pt-BR"/>
        </w:rPr>
        <w:t>doodle.com/mnakamura</w:t>
      </w:r>
      <w:r w:rsidR="00D66CFA">
        <w:rPr>
          <w:rFonts w:ascii="Arial" w:hAnsi="Arial" w:cs="Arial"/>
          <w:sz w:val="24"/>
          <w:szCs w:val="24"/>
          <w:lang w:val="pt-BR"/>
        </w:rPr>
        <w:fldChar w:fldCharType="end"/>
      </w:r>
      <w:r w:rsidR="00D66CFA">
        <w:rPr>
          <w:rFonts w:ascii="Arial" w:hAnsi="Arial" w:cs="Arial"/>
          <w:sz w:val="24"/>
          <w:szCs w:val="24"/>
          <w:lang w:val="pt-BR"/>
        </w:rPr>
        <w:t>.</w:t>
      </w:r>
    </w:p>
    <w:p w:rsidR="00BD4EF8" w:rsidRPr="008B7AA2" w:rsidRDefault="00BD4EF8" w:rsidP="004B3E6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7AA2">
        <w:rPr>
          <w:rFonts w:ascii="Arial" w:hAnsi="Arial" w:cs="Arial"/>
          <w:b/>
          <w:sz w:val="24"/>
          <w:szCs w:val="24"/>
          <w:lang w:val="es-ES"/>
        </w:rPr>
        <w:t>Horario de clase</w:t>
      </w:r>
      <w:r w:rsidRPr="008B7AA2">
        <w:rPr>
          <w:rFonts w:ascii="Arial" w:hAnsi="Arial" w:cs="Arial"/>
          <w:sz w:val="24"/>
          <w:szCs w:val="24"/>
          <w:lang w:val="es-ES"/>
        </w:rPr>
        <w:t xml:space="preserve">: </w:t>
      </w:r>
      <w:r w:rsidR="0026286A">
        <w:rPr>
          <w:rFonts w:ascii="Arial" w:hAnsi="Arial" w:cs="Arial"/>
          <w:sz w:val="24"/>
          <w:szCs w:val="24"/>
          <w:lang w:val="es-ES"/>
        </w:rPr>
        <w:t>Por anunciarse</w:t>
      </w:r>
      <w:r w:rsidR="00785606">
        <w:rPr>
          <w:rFonts w:ascii="Arial" w:hAnsi="Arial" w:cs="Arial"/>
          <w:sz w:val="24"/>
          <w:szCs w:val="24"/>
          <w:lang w:val="es-ES"/>
        </w:rPr>
        <w:t>.</w:t>
      </w:r>
    </w:p>
    <w:p w:rsidR="00785606" w:rsidRDefault="00770D10" w:rsidP="006B34F8">
      <w:pPr>
        <w:ind w:left="720" w:hanging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70D10">
        <w:rPr>
          <w:rFonts w:ascii="Arial" w:hAnsi="Arial" w:cs="Arial"/>
          <w:b/>
          <w:sz w:val="24"/>
          <w:szCs w:val="24"/>
          <w:lang w:val="es-ES"/>
        </w:rPr>
        <w:t xml:space="preserve">Sitio </w:t>
      </w:r>
      <w:r w:rsidR="00D66CFA">
        <w:rPr>
          <w:rFonts w:ascii="Arial" w:hAnsi="Arial" w:cs="Arial"/>
          <w:b/>
          <w:sz w:val="24"/>
          <w:szCs w:val="24"/>
          <w:lang w:val="es-ES"/>
        </w:rPr>
        <w:t>web para</w:t>
      </w:r>
      <w:r w:rsidR="0078560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70D10">
        <w:rPr>
          <w:rFonts w:ascii="Arial" w:hAnsi="Arial" w:cs="Arial"/>
          <w:b/>
          <w:sz w:val="24"/>
          <w:szCs w:val="24"/>
          <w:lang w:val="es-ES"/>
        </w:rPr>
        <w:t>materiales</w:t>
      </w:r>
      <w:r w:rsidR="00D66CFA">
        <w:rPr>
          <w:rFonts w:ascii="Arial" w:hAnsi="Arial" w:cs="Arial"/>
          <w:b/>
          <w:sz w:val="24"/>
          <w:szCs w:val="24"/>
          <w:lang w:val="es-ES"/>
        </w:rPr>
        <w:t xml:space="preserve"> diversos</w:t>
      </w:r>
      <w:r w:rsidRPr="00770D10">
        <w:rPr>
          <w:rFonts w:ascii="Arial" w:hAnsi="Arial" w:cs="Arial"/>
          <w:b/>
          <w:sz w:val="24"/>
          <w:szCs w:val="24"/>
          <w:lang w:val="es-ES"/>
        </w:rPr>
        <w:t xml:space="preserve"> y avisos:</w:t>
      </w:r>
      <w:r w:rsidR="006B34F8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770D10" w:rsidRPr="0026286A" w:rsidRDefault="0026286A" w:rsidP="006B34F8">
      <w:pPr>
        <w:ind w:left="720"/>
        <w:jc w:val="both"/>
        <w:rPr>
          <w:rFonts w:ascii="Courier New" w:hAnsi="Courier New" w:cs="Courier New"/>
          <w:b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>https:\\</w:t>
      </w:r>
      <w:proofErr w:type="spellStart"/>
      <w:r>
        <w:rPr>
          <w:rFonts w:ascii="Courier New" w:hAnsi="Courier New" w:cs="Courier New"/>
          <w:sz w:val="24"/>
          <w:szCs w:val="24"/>
          <w:lang w:val="es-MX"/>
        </w:rPr>
        <w:t>xxx.xxx.xxx</w:t>
      </w:r>
      <w:proofErr w:type="spellEnd"/>
    </w:p>
    <w:p w:rsidR="00BD4EF8" w:rsidRDefault="00BD4EF8" w:rsidP="004B3E6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00A19" w:rsidRDefault="00907684" w:rsidP="004B3E67">
      <w:pPr>
        <w:pStyle w:val="Heading1"/>
        <w:numPr>
          <w:ilvl w:val="0"/>
          <w:numId w:val="0"/>
        </w:numPr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Objetivo y descripción</w:t>
      </w:r>
    </w:p>
    <w:p w:rsidR="00907684" w:rsidRDefault="00835E56" w:rsidP="00835E5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907684" w:rsidRPr="00907684">
        <w:rPr>
          <w:rFonts w:ascii="Arial" w:hAnsi="Arial" w:cs="Arial"/>
          <w:sz w:val="24"/>
          <w:szCs w:val="24"/>
          <w:lang w:val="es-ES_tradnl"/>
        </w:rPr>
        <w:t xml:space="preserve">l objetivo general 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07684" w:rsidRPr="00907684">
        <w:rPr>
          <w:rFonts w:ascii="Arial" w:hAnsi="Arial" w:cs="Arial"/>
          <w:sz w:val="24"/>
          <w:szCs w:val="24"/>
          <w:lang w:val="es-ES_tradnl"/>
        </w:rPr>
        <w:t xml:space="preserve"> incursionar en tendencias actuales </w:t>
      </w:r>
      <w:r w:rsidR="009471CE">
        <w:rPr>
          <w:rFonts w:ascii="Arial" w:hAnsi="Arial" w:cs="Arial"/>
          <w:sz w:val="24"/>
          <w:szCs w:val="24"/>
          <w:lang w:val="es-ES_tradnl"/>
        </w:rPr>
        <w:t>para</w:t>
      </w:r>
      <w:r w:rsidR="00D362B4">
        <w:rPr>
          <w:rFonts w:ascii="Arial" w:hAnsi="Arial" w:cs="Arial"/>
          <w:sz w:val="24"/>
          <w:szCs w:val="24"/>
          <w:lang w:val="es-ES_tradnl"/>
        </w:rPr>
        <w:t xml:space="preserve"> el</w:t>
      </w:r>
      <w:r w:rsidR="00907684" w:rsidRPr="00907684">
        <w:rPr>
          <w:rFonts w:ascii="Arial" w:hAnsi="Arial" w:cs="Arial"/>
          <w:sz w:val="24"/>
          <w:szCs w:val="24"/>
          <w:lang w:val="es-ES_tradnl"/>
        </w:rPr>
        <w:t xml:space="preserve"> análisis de datos, y ello incluye </w:t>
      </w:r>
      <w:r>
        <w:rPr>
          <w:rFonts w:ascii="Arial" w:hAnsi="Arial" w:cs="Arial"/>
          <w:sz w:val="24"/>
          <w:szCs w:val="24"/>
          <w:lang w:val="es-ES_tradnl"/>
        </w:rPr>
        <w:t>algunas de situaciones motivadas por la modernidad, en las cuales la estructura de datos dista mucho de ser la premisa canónica de observaciones finitas de vectores ale</w:t>
      </w:r>
      <w:r w:rsidR="009471CE">
        <w:rPr>
          <w:rFonts w:ascii="Arial" w:hAnsi="Arial" w:cs="Arial"/>
          <w:sz w:val="24"/>
          <w:szCs w:val="24"/>
          <w:lang w:val="es-ES_tradnl"/>
        </w:rPr>
        <w:t>atorios de dimensión manejable—</w:t>
      </w:r>
      <w:r>
        <w:rPr>
          <w:rFonts w:ascii="Arial" w:hAnsi="Arial" w:cs="Arial"/>
          <w:sz w:val="24"/>
          <w:szCs w:val="24"/>
          <w:lang w:val="es-ES_tradnl"/>
        </w:rPr>
        <w:t xml:space="preserve">tanto conceptual como computacionalmente. Lo anterior incluye las situaciones en las que los datos son objetos complejos, o en las que su número es varios órdenes de magnitud mayor a lo que </w:t>
      </w:r>
      <w:r w:rsidR="009471CE">
        <w:rPr>
          <w:rFonts w:ascii="Arial" w:hAnsi="Arial" w:cs="Arial"/>
          <w:sz w:val="24"/>
          <w:szCs w:val="24"/>
          <w:lang w:val="es-ES_tradnl"/>
        </w:rPr>
        <w:t>dictan los</w:t>
      </w:r>
      <w:r w:rsidR="00D362B4">
        <w:rPr>
          <w:rFonts w:ascii="Arial" w:hAnsi="Arial" w:cs="Arial"/>
          <w:sz w:val="24"/>
          <w:szCs w:val="24"/>
          <w:lang w:val="es-ES_tradnl"/>
        </w:rPr>
        <w:t xml:space="preserve"> supuestos</w:t>
      </w:r>
      <w:r>
        <w:rPr>
          <w:rFonts w:ascii="Arial" w:hAnsi="Arial" w:cs="Arial"/>
          <w:sz w:val="24"/>
          <w:szCs w:val="24"/>
          <w:lang w:val="es-ES_tradnl"/>
        </w:rPr>
        <w:t xml:space="preserve"> convencionales de estadística matemática.</w:t>
      </w:r>
    </w:p>
    <w:p w:rsidR="00835E56" w:rsidRDefault="00835E56" w:rsidP="00835E5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35E56" w:rsidRDefault="00835E56" w:rsidP="00835E5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la celebración del Año Internacional de la Estadística 2013 en el CIMAT, se </w:t>
      </w:r>
      <w:r w:rsidR="00734687">
        <w:rPr>
          <w:rFonts w:ascii="Arial" w:hAnsi="Arial" w:cs="Arial"/>
          <w:sz w:val="24"/>
          <w:szCs w:val="24"/>
          <w:lang w:val="es-ES_tradnl"/>
        </w:rPr>
        <w:t>contó con</w:t>
      </w:r>
      <w:r>
        <w:rPr>
          <w:rFonts w:ascii="Arial" w:hAnsi="Arial" w:cs="Arial"/>
          <w:sz w:val="24"/>
          <w:szCs w:val="24"/>
          <w:lang w:val="es-ES_tradnl"/>
        </w:rPr>
        <w:t xml:space="preserve"> el privilegio de </w:t>
      </w:r>
      <w:r w:rsidR="00734687">
        <w:rPr>
          <w:rFonts w:ascii="Arial" w:hAnsi="Arial" w:cs="Arial"/>
          <w:sz w:val="24"/>
          <w:szCs w:val="24"/>
          <w:lang w:val="es-ES_tradnl"/>
        </w:rPr>
        <w:t>recibir 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438DF">
        <w:rPr>
          <w:rFonts w:ascii="Arial" w:hAnsi="Arial" w:cs="Arial"/>
          <w:sz w:val="24"/>
          <w:szCs w:val="24"/>
          <w:lang w:val="es-ES_tradnl"/>
        </w:rPr>
        <w:t xml:space="preserve">distinguidos </w:t>
      </w:r>
      <w:r>
        <w:rPr>
          <w:rFonts w:ascii="Arial" w:hAnsi="Arial" w:cs="Arial"/>
          <w:sz w:val="24"/>
          <w:szCs w:val="24"/>
          <w:lang w:val="es-ES_tradnl"/>
        </w:rPr>
        <w:t xml:space="preserve">conferencistas invitados. </w:t>
      </w:r>
      <w:r w:rsidR="00646E18">
        <w:rPr>
          <w:rFonts w:ascii="Arial" w:hAnsi="Arial" w:cs="Arial"/>
          <w:sz w:val="24"/>
          <w:szCs w:val="24"/>
          <w:lang w:val="es-ES_tradnl"/>
        </w:rPr>
        <w:t xml:space="preserve">En particular, </w:t>
      </w:r>
      <w:r>
        <w:rPr>
          <w:rFonts w:ascii="Arial" w:hAnsi="Arial" w:cs="Arial"/>
          <w:sz w:val="24"/>
          <w:szCs w:val="24"/>
          <w:lang w:val="es-ES_tradnl"/>
        </w:rPr>
        <w:t xml:space="preserve">E. Candes, J.S.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Marron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y M.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Jordan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tuvieron en común </w:t>
      </w:r>
      <w:r w:rsidR="00734687">
        <w:rPr>
          <w:rFonts w:ascii="Arial" w:hAnsi="Arial" w:cs="Arial"/>
          <w:sz w:val="24"/>
          <w:szCs w:val="24"/>
          <w:lang w:val="es-ES_tradnl"/>
        </w:rPr>
        <w:t>presentar</w:t>
      </w:r>
      <w:r>
        <w:rPr>
          <w:rFonts w:ascii="Arial" w:hAnsi="Arial" w:cs="Arial"/>
          <w:sz w:val="24"/>
          <w:szCs w:val="24"/>
          <w:lang w:val="es-ES_tradnl"/>
        </w:rPr>
        <w:t xml:space="preserve"> reseñas </w:t>
      </w:r>
      <w:r w:rsidR="000438DF">
        <w:rPr>
          <w:rFonts w:ascii="Arial" w:hAnsi="Arial" w:cs="Arial"/>
          <w:sz w:val="24"/>
          <w:szCs w:val="24"/>
          <w:lang w:val="es-ES_tradnl"/>
        </w:rPr>
        <w:t xml:space="preserve">visionarias </w:t>
      </w:r>
      <w:r>
        <w:rPr>
          <w:rFonts w:ascii="Arial" w:hAnsi="Arial" w:cs="Arial"/>
          <w:sz w:val="24"/>
          <w:szCs w:val="24"/>
          <w:lang w:val="es-ES_tradnl"/>
        </w:rPr>
        <w:t xml:space="preserve">de retos y temas de frontera. Aprovechando este </w:t>
      </w:r>
      <w:r w:rsidR="009471CE">
        <w:rPr>
          <w:rFonts w:ascii="Arial" w:hAnsi="Arial" w:cs="Arial"/>
          <w:i/>
          <w:sz w:val="24"/>
          <w:szCs w:val="24"/>
          <w:lang w:val="es-ES_tradnl"/>
        </w:rPr>
        <w:t>leit</w:t>
      </w:r>
      <w:r w:rsidRPr="00646E18">
        <w:rPr>
          <w:rFonts w:ascii="Arial" w:hAnsi="Arial" w:cs="Arial"/>
          <w:i/>
          <w:sz w:val="24"/>
          <w:szCs w:val="24"/>
          <w:lang w:val="es-ES_tradnl"/>
        </w:rPr>
        <w:t>mot</w:t>
      </w:r>
      <w:r w:rsidR="00734687" w:rsidRPr="00646E18">
        <w:rPr>
          <w:rFonts w:ascii="Arial" w:hAnsi="Arial" w:cs="Arial"/>
          <w:i/>
          <w:sz w:val="24"/>
          <w:szCs w:val="24"/>
          <w:lang w:val="es-ES_tradnl"/>
        </w:rPr>
        <w:t>iv</w:t>
      </w:r>
      <w:r w:rsidR="00734687">
        <w:rPr>
          <w:rFonts w:ascii="Arial" w:hAnsi="Arial" w:cs="Arial"/>
          <w:sz w:val="24"/>
          <w:szCs w:val="24"/>
          <w:lang w:val="es-ES_tradnl"/>
        </w:rPr>
        <w:t xml:space="preserve">, así como </w:t>
      </w:r>
      <w:r w:rsidR="000438DF">
        <w:rPr>
          <w:rFonts w:ascii="Arial" w:hAnsi="Arial" w:cs="Arial"/>
          <w:sz w:val="24"/>
          <w:szCs w:val="24"/>
          <w:lang w:val="es-ES_tradnl"/>
        </w:rPr>
        <w:t>la co</w:t>
      </w:r>
      <w:r w:rsidR="00734687">
        <w:rPr>
          <w:rFonts w:ascii="Arial" w:hAnsi="Arial" w:cs="Arial"/>
          <w:sz w:val="24"/>
          <w:szCs w:val="24"/>
          <w:lang w:val="es-ES_tradnl"/>
        </w:rPr>
        <w:t>yuntura mencionada, el eje conductor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46E18">
        <w:rPr>
          <w:rFonts w:ascii="Arial" w:hAnsi="Arial" w:cs="Arial"/>
          <w:sz w:val="24"/>
          <w:szCs w:val="24"/>
          <w:lang w:val="es-ES_tradnl"/>
        </w:rPr>
        <w:t xml:space="preserve">y la dinámica </w:t>
      </w:r>
      <w:r w:rsidR="00734687">
        <w:rPr>
          <w:rFonts w:ascii="Arial" w:hAnsi="Arial" w:cs="Arial"/>
          <w:sz w:val="24"/>
          <w:szCs w:val="24"/>
          <w:lang w:val="es-ES_tradnl"/>
        </w:rPr>
        <w:t>del curso será</w:t>
      </w:r>
      <w:r w:rsidR="00646E18">
        <w:rPr>
          <w:rFonts w:ascii="Arial" w:hAnsi="Arial" w:cs="Arial"/>
          <w:sz w:val="24"/>
          <w:szCs w:val="24"/>
          <w:lang w:val="es-ES_tradnl"/>
        </w:rPr>
        <w:t>n</w:t>
      </w:r>
      <w:r w:rsidR="00734687">
        <w:rPr>
          <w:rFonts w:ascii="Arial" w:hAnsi="Arial" w:cs="Arial"/>
          <w:sz w:val="24"/>
          <w:szCs w:val="24"/>
          <w:lang w:val="es-ES_tradnl"/>
        </w:rPr>
        <w:t xml:space="preserve"> no-convencional</w:t>
      </w:r>
      <w:r w:rsidR="00646E18">
        <w:rPr>
          <w:rFonts w:ascii="Arial" w:hAnsi="Arial" w:cs="Arial"/>
          <w:sz w:val="24"/>
          <w:szCs w:val="24"/>
          <w:lang w:val="es-ES_tradnl"/>
        </w:rPr>
        <w:t>es</w:t>
      </w:r>
      <w:r w:rsidR="00734687">
        <w:rPr>
          <w:rFonts w:ascii="Arial" w:hAnsi="Arial" w:cs="Arial"/>
          <w:sz w:val="24"/>
          <w:szCs w:val="24"/>
          <w:lang w:val="es-ES_tradnl"/>
        </w:rPr>
        <w:t>: Consistirá</w:t>
      </w:r>
      <w:r w:rsidR="00646E18">
        <w:rPr>
          <w:rFonts w:ascii="Arial" w:hAnsi="Arial" w:cs="Arial"/>
          <w:sz w:val="24"/>
          <w:szCs w:val="24"/>
          <w:lang w:val="es-ES_tradnl"/>
        </w:rPr>
        <w:t>n</w:t>
      </w:r>
      <w:r w:rsidR="00734687">
        <w:rPr>
          <w:rFonts w:ascii="Arial" w:hAnsi="Arial" w:cs="Arial"/>
          <w:sz w:val="24"/>
          <w:szCs w:val="24"/>
          <w:lang w:val="es-ES_tradnl"/>
        </w:rPr>
        <w:t xml:space="preserve"> de analizar algunos artículos insignia de estos autores, y que los detalles técnicos necesarios para entender esos artículos se conviertan </w:t>
      </w:r>
      <w:r w:rsidR="009471CE">
        <w:rPr>
          <w:rFonts w:ascii="Arial" w:hAnsi="Arial" w:cs="Arial"/>
          <w:sz w:val="24"/>
          <w:szCs w:val="24"/>
          <w:lang w:val="es-ES_tradnl"/>
        </w:rPr>
        <w:t xml:space="preserve">de facto </w:t>
      </w:r>
      <w:r w:rsidR="00734687">
        <w:rPr>
          <w:rFonts w:ascii="Arial" w:hAnsi="Arial" w:cs="Arial"/>
          <w:sz w:val="24"/>
          <w:szCs w:val="24"/>
          <w:lang w:val="es-ES_tradnl"/>
        </w:rPr>
        <w:t>en el temario del curso. Como ejemplo</w:t>
      </w:r>
      <w:r w:rsidR="00D362B4">
        <w:rPr>
          <w:rFonts w:ascii="Arial" w:hAnsi="Arial" w:cs="Arial"/>
          <w:sz w:val="24"/>
          <w:szCs w:val="24"/>
          <w:lang w:val="es-ES_tradnl"/>
        </w:rPr>
        <w:t>s</w:t>
      </w:r>
      <w:r w:rsidR="00734687">
        <w:rPr>
          <w:rFonts w:ascii="Arial" w:hAnsi="Arial" w:cs="Arial"/>
          <w:sz w:val="24"/>
          <w:szCs w:val="24"/>
          <w:lang w:val="es-ES_tradnl"/>
        </w:rPr>
        <w:t xml:space="preserve">, en virtud de que [4] tiene que ver con </w:t>
      </w:r>
      <w:proofErr w:type="spellStart"/>
      <w:r w:rsidR="00734687">
        <w:rPr>
          <w:rFonts w:ascii="Arial" w:hAnsi="Arial" w:cs="Arial"/>
          <w:sz w:val="24"/>
          <w:szCs w:val="24"/>
          <w:lang w:val="es-ES_tradnl"/>
        </w:rPr>
        <w:t>bootstrap</w:t>
      </w:r>
      <w:proofErr w:type="spellEnd"/>
      <w:r w:rsidR="00734687">
        <w:rPr>
          <w:rFonts w:ascii="Arial" w:hAnsi="Arial" w:cs="Arial"/>
          <w:sz w:val="24"/>
          <w:szCs w:val="24"/>
          <w:lang w:val="es-ES_tradnl"/>
        </w:rPr>
        <w:t xml:space="preserve"> para datos masivos, el tema de </w:t>
      </w:r>
      <w:proofErr w:type="spellStart"/>
      <w:r w:rsidR="00734687">
        <w:rPr>
          <w:rFonts w:ascii="Arial" w:hAnsi="Arial" w:cs="Arial"/>
          <w:sz w:val="24"/>
          <w:szCs w:val="24"/>
          <w:lang w:val="es-ES_tradnl"/>
        </w:rPr>
        <w:t>bootstrap</w:t>
      </w:r>
      <w:proofErr w:type="spellEnd"/>
      <w:r w:rsidR="007346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438DF">
        <w:rPr>
          <w:rFonts w:ascii="Arial" w:hAnsi="Arial" w:cs="Arial"/>
          <w:sz w:val="24"/>
          <w:szCs w:val="24"/>
          <w:lang w:val="es-ES_tradnl"/>
        </w:rPr>
        <w:t xml:space="preserve">introductorio y </w:t>
      </w:r>
      <w:r w:rsidR="00734687">
        <w:rPr>
          <w:rFonts w:ascii="Arial" w:hAnsi="Arial" w:cs="Arial"/>
          <w:sz w:val="24"/>
          <w:szCs w:val="24"/>
          <w:lang w:val="es-ES_tradnl"/>
        </w:rPr>
        <w:t>convencional será un candidato idóneo para abordarse; similarmente, entre otras cosas, [6] asume entre sus premisas algo de componentes pr</w:t>
      </w:r>
      <w:r w:rsidR="000438DF">
        <w:rPr>
          <w:rFonts w:ascii="Arial" w:hAnsi="Arial" w:cs="Arial"/>
          <w:sz w:val="24"/>
          <w:szCs w:val="24"/>
          <w:lang w:val="es-ES_tradnl"/>
        </w:rPr>
        <w:t>incipales y análisis de formas.</w:t>
      </w:r>
    </w:p>
    <w:p w:rsidR="00734687" w:rsidRDefault="00734687" w:rsidP="00835E5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34687" w:rsidRPr="00907684" w:rsidRDefault="00734687" w:rsidP="00835E5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su concepción, el curso tendrá una dinámica muy adaptativa, </w:t>
      </w:r>
      <w:r w:rsidR="000438DF">
        <w:rPr>
          <w:rFonts w:ascii="Arial" w:hAnsi="Arial" w:cs="Arial"/>
          <w:sz w:val="24"/>
          <w:szCs w:val="24"/>
          <w:lang w:val="es-ES_tradnl"/>
        </w:rPr>
        <w:t>inmers</w:t>
      </w:r>
      <w:r w:rsidR="00646E18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en un ambiente </w:t>
      </w:r>
      <w:r w:rsidR="00646E18">
        <w:rPr>
          <w:rFonts w:ascii="Arial" w:hAnsi="Arial" w:cs="Arial"/>
          <w:sz w:val="24"/>
          <w:szCs w:val="24"/>
          <w:lang w:val="es-ES_tradnl"/>
        </w:rPr>
        <w:t xml:space="preserve">intenso </w:t>
      </w:r>
      <w:r>
        <w:rPr>
          <w:rFonts w:ascii="Arial" w:hAnsi="Arial" w:cs="Arial"/>
          <w:sz w:val="24"/>
          <w:szCs w:val="24"/>
          <w:lang w:val="es-ES_tradnl"/>
        </w:rPr>
        <w:t>de aprendizaje colaborativo.</w:t>
      </w:r>
      <w:r w:rsidR="000438DF">
        <w:rPr>
          <w:rFonts w:ascii="Arial" w:hAnsi="Arial" w:cs="Arial"/>
          <w:sz w:val="24"/>
          <w:szCs w:val="24"/>
          <w:lang w:val="es-ES_tradnl"/>
        </w:rPr>
        <w:t xml:space="preserve"> La evaluación del curso consistirá de exposiciones en clase y tareas. </w:t>
      </w:r>
      <w:r w:rsidR="00D362B4">
        <w:rPr>
          <w:rFonts w:ascii="Arial" w:hAnsi="Arial" w:cs="Arial"/>
          <w:sz w:val="24"/>
          <w:szCs w:val="24"/>
          <w:lang w:val="es-ES_tradnl"/>
        </w:rPr>
        <w:t xml:space="preserve">Habrá mucha flexibilidad en los temas de </w:t>
      </w:r>
      <w:r w:rsidR="009471CE">
        <w:rPr>
          <w:rFonts w:ascii="Arial" w:hAnsi="Arial" w:cs="Arial"/>
          <w:sz w:val="24"/>
          <w:szCs w:val="24"/>
          <w:lang w:val="es-ES_tradnl"/>
        </w:rPr>
        <w:t>dichas</w:t>
      </w:r>
      <w:r w:rsidR="00D362B4">
        <w:rPr>
          <w:rFonts w:ascii="Arial" w:hAnsi="Arial" w:cs="Arial"/>
          <w:sz w:val="24"/>
          <w:szCs w:val="24"/>
          <w:lang w:val="es-ES_tradnl"/>
        </w:rPr>
        <w:t xml:space="preserve"> exposiciones, </w:t>
      </w:r>
      <w:r w:rsidR="009471CE">
        <w:rPr>
          <w:rFonts w:ascii="Arial" w:hAnsi="Arial" w:cs="Arial"/>
          <w:sz w:val="24"/>
          <w:szCs w:val="24"/>
          <w:lang w:val="es-ES_tradnl"/>
        </w:rPr>
        <w:t xml:space="preserve">como </w:t>
      </w:r>
      <w:r w:rsidR="00D362B4">
        <w:rPr>
          <w:rFonts w:ascii="Arial" w:hAnsi="Arial" w:cs="Arial"/>
          <w:sz w:val="24"/>
          <w:szCs w:val="24"/>
          <w:lang w:val="es-ES_tradnl"/>
        </w:rPr>
        <w:t>para adaptarse a gustos e intereses de los participantes.</w:t>
      </w:r>
    </w:p>
    <w:p w:rsidR="0026286A" w:rsidRDefault="0026286A" w:rsidP="0026286A">
      <w:pPr>
        <w:pStyle w:val="Heading1"/>
        <w:numPr>
          <w:ilvl w:val="0"/>
          <w:numId w:val="0"/>
        </w:numPr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Temario</w:t>
      </w:r>
    </w:p>
    <w:p w:rsid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Introducción a complejidad de datos y retos estadísticos.</w:t>
      </w:r>
    </w:p>
    <w:p w:rsid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Datos como curvas y análisis de datos funcionales.</w:t>
      </w:r>
    </w:p>
    <w:p w:rsid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Datos como formas.</w:t>
      </w:r>
    </w:p>
    <w:p w:rsid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Datos en el contexto de análisis de imágenes.</w:t>
      </w:r>
    </w:p>
    <w:p w:rsid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Datos en variedades.</w:t>
      </w:r>
    </w:p>
    <w:p w:rsid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Bootstrap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Bootstrap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para datos masivos.</w:t>
      </w:r>
    </w:p>
    <w:p w:rsidR="0026286A" w:rsidRPr="0026286A" w:rsidRDefault="0026286A" w:rsidP="0026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Otras extensiones.</w:t>
      </w:r>
    </w:p>
    <w:p w:rsidR="00BD4EF8" w:rsidRPr="000438DF" w:rsidRDefault="00BD4EF8" w:rsidP="004B3E67">
      <w:pPr>
        <w:pStyle w:val="Heading1"/>
        <w:numPr>
          <w:ilvl w:val="0"/>
          <w:numId w:val="0"/>
        </w:numPr>
        <w:jc w:val="both"/>
        <w:rPr>
          <w:rFonts w:cs="Arial"/>
          <w:sz w:val="24"/>
          <w:szCs w:val="24"/>
          <w:lang w:val="es-MX"/>
        </w:rPr>
      </w:pPr>
      <w:r w:rsidRPr="000438DF">
        <w:rPr>
          <w:rFonts w:cs="Arial"/>
          <w:sz w:val="24"/>
          <w:szCs w:val="24"/>
          <w:lang w:val="es-MX"/>
        </w:rPr>
        <w:t>Referencias Bibliográficas</w:t>
      </w:r>
    </w:p>
    <w:p w:rsidR="004B3E67" w:rsidRPr="00B03226" w:rsidRDefault="004B3E67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3226">
        <w:rPr>
          <w:rFonts w:ascii="Arial" w:hAnsi="Arial" w:cs="Arial"/>
          <w:sz w:val="24"/>
          <w:szCs w:val="24"/>
        </w:rPr>
        <w:t>Bühlmann</w:t>
      </w:r>
      <w:proofErr w:type="spellEnd"/>
      <w:r w:rsidRPr="00B03226">
        <w:rPr>
          <w:rFonts w:ascii="Arial" w:hAnsi="Arial" w:cs="Arial"/>
          <w:sz w:val="24"/>
          <w:szCs w:val="24"/>
        </w:rPr>
        <w:t xml:space="preserve">, P. </w:t>
      </w:r>
      <w:proofErr w:type="gramStart"/>
      <w:r w:rsidRPr="00B03226">
        <w:rPr>
          <w:rFonts w:ascii="Arial" w:hAnsi="Arial" w:cs="Arial"/>
          <w:sz w:val="24"/>
          <w:szCs w:val="24"/>
        </w:rPr>
        <w:t>and  van</w:t>
      </w:r>
      <w:proofErr w:type="gramEnd"/>
      <w:r w:rsidRPr="00B03226">
        <w:rPr>
          <w:rFonts w:ascii="Arial" w:hAnsi="Arial" w:cs="Arial"/>
          <w:sz w:val="24"/>
          <w:szCs w:val="24"/>
        </w:rPr>
        <w:t xml:space="preserve"> de Geer, S. (2011), </w:t>
      </w:r>
      <w:r w:rsidRPr="00B03226">
        <w:rPr>
          <w:rFonts w:ascii="Arial" w:hAnsi="Arial" w:cs="Arial"/>
          <w:i/>
          <w:sz w:val="24"/>
          <w:szCs w:val="24"/>
        </w:rPr>
        <w:t>Statistics for High-Dimensional Data</w:t>
      </w:r>
      <w:r w:rsidRPr="00B03226">
        <w:rPr>
          <w:rFonts w:ascii="Arial" w:hAnsi="Arial" w:cs="Arial"/>
          <w:sz w:val="24"/>
          <w:szCs w:val="24"/>
        </w:rPr>
        <w:t>, Springer-</w:t>
      </w:r>
      <w:proofErr w:type="spellStart"/>
      <w:r w:rsidRPr="00B03226">
        <w:rPr>
          <w:rFonts w:ascii="Arial" w:hAnsi="Arial" w:cs="Arial"/>
          <w:sz w:val="24"/>
          <w:szCs w:val="24"/>
        </w:rPr>
        <w:t>Verlag</w:t>
      </w:r>
      <w:proofErr w:type="spellEnd"/>
      <w:r w:rsidRPr="00B03226">
        <w:rPr>
          <w:rFonts w:ascii="Arial" w:hAnsi="Arial" w:cs="Arial"/>
          <w:sz w:val="24"/>
          <w:szCs w:val="24"/>
        </w:rPr>
        <w:t>.</w:t>
      </w:r>
    </w:p>
    <w:p w:rsidR="000B0913" w:rsidRPr="00B03226" w:rsidRDefault="000B0913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3226">
        <w:rPr>
          <w:rFonts w:ascii="Arial" w:hAnsi="Arial" w:cs="Arial"/>
          <w:sz w:val="24"/>
          <w:szCs w:val="24"/>
        </w:rPr>
        <w:lastRenderedPageBreak/>
        <w:t>Candes</w:t>
      </w:r>
      <w:proofErr w:type="spellEnd"/>
      <w:r w:rsidRPr="00B03226">
        <w:rPr>
          <w:rFonts w:ascii="Arial" w:hAnsi="Arial" w:cs="Arial"/>
          <w:sz w:val="24"/>
          <w:szCs w:val="24"/>
        </w:rPr>
        <w:t xml:space="preserve">, E., and Tao, T. (2007), “The </w:t>
      </w:r>
      <w:proofErr w:type="spellStart"/>
      <w:r w:rsidRPr="00B03226">
        <w:rPr>
          <w:rFonts w:ascii="Arial" w:hAnsi="Arial" w:cs="Arial"/>
          <w:sz w:val="24"/>
          <w:szCs w:val="24"/>
        </w:rPr>
        <w:t>Dantzig</w:t>
      </w:r>
      <w:proofErr w:type="spellEnd"/>
      <w:r w:rsidRPr="00B03226">
        <w:rPr>
          <w:rFonts w:ascii="Arial" w:hAnsi="Arial" w:cs="Arial"/>
          <w:sz w:val="24"/>
          <w:szCs w:val="24"/>
        </w:rPr>
        <w:t xml:space="preserve"> Selector: Statistical Estimation when </w:t>
      </w:r>
      <w:r w:rsidRPr="00B03226">
        <w:rPr>
          <w:rFonts w:ascii="Arial" w:hAnsi="Arial" w:cs="Arial"/>
          <w:i/>
          <w:sz w:val="24"/>
          <w:szCs w:val="24"/>
        </w:rPr>
        <w:t>p</w:t>
      </w:r>
      <w:r w:rsidRPr="00B03226">
        <w:rPr>
          <w:rFonts w:ascii="Arial" w:hAnsi="Arial" w:cs="Arial"/>
          <w:sz w:val="24"/>
          <w:szCs w:val="24"/>
        </w:rPr>
        <w:t xml:space="preserve"> is much larger than </w:t>
      </w:r>
      <w:r w:rsidRPr="00B03226">
        <w:rPr>
          <w:rFonts w:ascii="Arial" w:hAnsi="Arial" w:cs="Arial"/>
          <w:i/>
          <w:sz w:val="24"/>
          <w:szCs w:val="24"/>
        </w:rPr>
        <w:t>n</w:t>
      </w:r>
      <w:r w:rsidRPr="00B03226">
        <w:rPr>
          <w:rFonts w:ascii="Arial" w:hAnsi="Arial" w:cs="Arial"/>
          <w:sz w:val="24"/>
          <w:szCs w:val="24"/>
        </w:rPr>
        <w:t xml:space="preserve">”, </w:t>
      </w:r>
      <w:r w:rsidRPr="00B03226">
        <w:rPr>
          <w:rFonts w:ascii="Arial" w:hAnsi="Arial" w:cs="Arial"/>
          <w:i/>
          <w:sz w:val="24"/>
          <w:szCs w:val="24"/>
        </w:rPr>
        <w:t>The Annals of Statistics</w:t>
      </w:r>
      <w:r w:rsidRPr="00B03226">
        <w:rPr>
          <w:rFonts w:ascii="Arial" w:hAnsi="Arial" w:cs="Arial"/>
          <w:sz w:val="24"/>
          <w:szCs w:val="24"/>
        </w:rPr>
        <w:t>, vol. 35, no. 6, 2313–2351.</w:t>
      </w:r>
    </w:p>
    <w:p w:rsidR="004B3E67" w:rsidRDefault="004B3E67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03226">
        <w:rPr>
          <w:rFonts w:ascii="Arial" w:hAnsi="Arial" w:cs="Arial"/>
          <w:sz w:val="24"/>
          <w:szCs w:val="24"/>
        </w:rPr>
        <w:t xml:space="preserve">Cui, X. and Wilson, J. (2008), “On the Probability of Correct Selection for Large </w:t>
      </w:r>
      <w:r w:rsidRPr="00B03226">
        <w:rPr>
          <w:rFonts w:ascii="Arial" w:hAnsi="Arial" w:cs="Arial"/>
          <w:i/>
          <w:sz w:val="24"/>
          <w:szCs w:val="24"/>
        </w:rPr>
        <w:t>k</w:t>
      </w:r>
      <w:r w:rsidRPr="00B03226">
        <w:rPr>
          <w:rFonts w:ascii="Arial" w:hAnsi="Arial" w:cs="Arial"/>
          <w:sz w:val="24"/>
          <w:szCs w:val="24"/>
        </w:rPr>
        <w:t xml:space="preserve"> Populations, with Application to Microarray Data”, </w:t>
      </w:r>
      <w:r w:rsidRPr="00B03226">
        <w:rPr>
          <w:rFonts w:ascii="Arial" w:hAnsi="Arial" w:cs="Arial"/>
          <w:i/>
          <w:sz w:val="24"/>
          <w:szCs w:val="24"/>
        </w:rPr>
        <w:t>Biometrical Journal</w:t>
      </w:r>
      <w:r w:rsidRPr="00B03226">
        <w:rPr>
          <w:rFonts w:ascii="Arial" w:hAnsi="Arial" w:cs="Arial"/>
          <w:sz w:val="24"/>
          <w:szCs w:val="24"/>
        </w:rPr>
        <w:t>, vol. 50, no. 5, 870–883.</w:t>
      </w:r>
    </w:p>
    <w:p w:rsidR="0026286A" w:rsidRPr="00B03226" w:rsidRDefault="0026286A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Dryden, </w:t>
      </w:r>
      <w:r w:rsidR="00067099">
        <w:rPr>
          <w:rFonts w:ascii="Arial" w:hAnsi="Arial" w:cs="Arial"/>
          <w:sz w:val="24"/>
          <w:szCs w:val="24"/>
        </w:rPr>
        <w:t xml:space="preserve">I.L., and </w:t>
      </w:r>
      <w:proofErr w:type="spellStart"/>
      <w:r w:rsidR="00067099">
        <w:rPr>
          <w:rFonts w:ascii="Arial" w:hAnsi="Arial" w:cs="Arial"/>
          <w:sz w:val="24"/>
          <w:szCs w:val="24"/>
        </w:rPr>
        <w:t>Mardia</w:t>
      </w:r>
      <w:proofErr w:type="spellEnd"/>
      <w:r w:rsidR="00067099">
        <w:rPr>
          <w:rFonts w:ascii="Arial" w:hAnsi="Arial" w:cs="Arial"/>
          <w:sz w:val="24"/>
          <w:szCs w:val="24"/>
        </w:rPr>
        <w:t xml:space="preserve">, K.V. (1998), </w:t>
      </w:r>
      <w:r w:rsidR="00067099" w:rsidRPr="00067099">
        <w:rPr>
          <w:rFonts w:ascii="Arial" w:hAnsi="Arial" w:cs="Arial"/>
          <w:i/>
          <w:sz w:val="24"/>
          <w:szCs w:val="24"/>
        </w:rPr>
        <w:t>Statistical Shape Analysis</w:t>
      </w:r>
      <w:r w:rsidR="00067099">
        <w:rPr>
          <w:rFonts w:ascii="Arial" w:hAnsi="Arial" w:cs="Arial"/>
          <w:sz w:val="24"/>
          <w:szCs w:val="24"/>
        </w:rPr>
        <w:t>, Wiley.</w:t>
      </w:r>
    </w:p>
    <w:p w:rsidR="00F45954" w:rsidRPr="00B03226" w:rsidRDefault="00F45954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3226">
        <w:rPr>
          <w:rFonts w:ascii="Arial" w:hAnsi="Arial" w:cs="Arial"/>
          <w:sz w:val="24"/>
          <w:szCs w:val="24"/>
        </w:rPr>
        <w:t>Kleiner</w:t>
      </w:r>
      <w:proofErr w:type="spellEnd"/>
      <w:r w:rsidRPr="00B03226">
        <w:rPr>
          <w:rFonts w:ascii="Arial" w:hAnsi="Arial" w:cs="Arial"/>
          <w:sz w:val="24"/>
          <w:szCs w:val="24"/>
        </w:rPr>
        <w:t xml:space="preserve">, A., Talwalkar, A., Sarkar, P. and Jordan, M.I. (2014), “A scalable bootstrap for massive data”, </w:t>
      </w:r>
      <w:r w:rsidRPr="00B03226">
        <w:rPr>
          <w:rFonts w:ascii="Arial" w:hAnsi="Arial" w:cs="Arial"/>
          <w:i/>
          <w:sz w:val="24"/>
          <w:szCs w:val="24"/>
        </w:rPr>
        <w:t>Journal of the Royal Statistical Society, Series B</w:t>
      </w:r>
      <w:r w:rsidRPr="00B03226">
        <w:rPr>
          <w:rFonts w:ascii="Arial" w:hAnsi="Arial" w:cs="Arial"/>
          <w:sz w:val="24"/>
          <w:szCs w:val="24"/>
        </w:rPr>
        <w:t xml:space="preserve">, </w:t>
      </w:r>
      <w:r w:rsidR="000B212E" w:rsidRPr="00B03226">
        <w:rPr>
          <w:rFonts w:ascii="Arial" w:hAnsi="Arial" w:cs="Arial"/>
          <w:sz w:val="24"/>
          <w:szCs w:val="24"/>
        </w:rPr>
        <w:t>doi:10.1111/rssb.12050</w:t>
      </w:r>
    </w:p>
    <w:p w:rsidR="00F45954" w:rsidRPr="00B03226" w:rsidRDefault="00F45954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03226">
        <w:rPr>
          <w:rFonts w:ascii="Arial" w:hAnsi="Arial" w:cs="Arial"/>
          <w:sz w:val="24"/>
          <w:szCs w:val="24"/>
        </w:rPr>
        <w:t xml:space="preserve">Hall, P., Marron, J.S., and </w:t>
      </w:r>
      <w:proofErr w:type="spellStart"/>
      <w:r w:rsidRPr="00B03226">
        <w:rPr>
          <w:rFonts w:ascii="Arial" w:hAnsi="Arial" w:cs="Arial"/>
          <w:sz w:val="24"/>
          <w:szCs w:val="24"/>
        </w:rPr>
        <w:t>Neeman</w:t>
      </w:r>
      <w:proofErr w:type="spellEnd"/>
      <w:r w:rsidRPr="00B03226">
        <w:rPr>
          <w:rFonts w:ascii="Arial" w:hAnsi="Arial" w:cs="Arial"/>
          <w:sz w:val="24"/>
          <w:szCs w:val="24"/>
        </w:rPr>
        <w:t xml:space="preserve">, A. (2005), “Geometric representation of high dimension, low sample size data”, </w:t>
      </w:r>
      <w:r w:rsidRPr="00B03226">
        <w:rPr>
          <w:rFonts w:ascii="Arial" w:hAnsi="Arial" w:cs="Arial"/>
          <w:i/>
          <w:sz w:val="24"/>
          <w:szCs w:val="24"/>
        </w:rPr>
        <w:t>Journal of the Ro</w:t>
      </w:r>
      <w:r w:rsidR="000B212E" w:rsidRPr="00B03226">
        <w:rPr>
          <w:rFonts w:ascii="Arial" w:hAnsi="Arial" w:cs="Arial"/>
          <w:i/>
          <w:sz w:val="24"/>
          <w:szCs w:val="24"/>
        </w:rPr>
        <w:t xml:space="preserve">yal Statistical Society, Series </w:t>
      </w:r>
      <w:r w:rsidRPr="00B03226">
        <w:rPr>
          <w:rFonts w:ascii="Arial" w:hAnsi="Arial" w:cs="Arial"/>
          <w:i/>
          <w:sz w:val="24"/>
          <w:szCs w:val="24"/>
        </w:rPr>
        <w:t>B</w:t>
      </w:r>
      <w:r w:rsidRPr="00B03226">
        <w:rPr>
          <w:rFonts w:ascii="Arial" w:hAnsi="Arial" w:cs="Arial"/>
          <w:sz w:val="24"/>
          <w:szCs w:val="24"/>
        </w:rPr>
        <w:t xml:space="preserve">, vol. 67, </w:t>
      </w:r>
      <w:r w:rsidR="000B0913" w:rsidRPr="00B03226">
        <w:rPr>
          <w:rFonts w:ascii="Arial" w:hAnsi="Arial" w:cs="Arial"/>
          <w:sz w:val="24"/>
          <w:szCs w:val="24"/>
        </w:rPr>
        <w:t xml:space="preserve">Part 3, </w:t>
      </w:r>
      <w:r w:rsidRPr="00B03226">
        <w:rPr>
          <w:rFonts w:ascii="Arial" w:hAnsi="Arial" w:cs="Arial"/>
          <w:sz w:val="24"/>
          <w:szCs w:val="24"/>
        </w:rPr>
        <w:t>427–444.</w:t>
      </w:r>
    </w:p>
    <w:p w:rsidR="004563AA" w:rsidRDefault="00F45954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03226">
        <w:rPr>
          <w:rFonts w:ascii="Arial" w:hAnsi="Arial" w:cs="Arial"/>
          <w:sz w:val="24"/>
          <w:szCs w:val="24"/>
        </w:rPr>
        <w:t xml:space="preserve">Marron, J.S. and Alonso, A.M. (2014), “An Overview of Object Oriented Data Analysis”, </w:t>
      </w:r>
      <w:r w:rsidRPr="00B03226">
        <w:rPr>
          <w:rFonts w:ascii="Arial" w:hAnsi="Arial" w:cs="Arial"/>
          <w:i/>
          <w:sz w:val="24"/>
          <w:szCs w:val="24"/>
        </w:rPr>
        <w:t>Biometrical Journal</w:t>
      </w:r>
      <w:r w:rsidR="00067099">
        <w:rPr>
          <w:rFonts w:ascii="Arial" w:hAnsi="Arial" w:cs="Arial"/>
          <w:sz w:val="24"/>
          <w:szCs w:val="24"/>
        </w:rPr>
        <w:t>, vol. 56, no. 5, 732</w:t>
      </w:r>
      <w:r w:rsidR="00067099" w:rsidRPr="00B03226">
        <w:rPr>
          <w:rFonts w:ascii="Arial" w:hAnsi="Arial" w:cs="Arial"/>
          <w:sz w:val="24"/>
          <w:szCs w:val="24"/>
        </w:rPr>
        <w:t>–</w:t>
      </w:r>
      <w:r w:rsidR="00067099">
        <w:rPr>
          <w:rFonts w:ascii="Arial" w:hAnsi="Arial" w:cs="Arial"/>
          <w:sz w:val="24"/>
          <w:szCs w:val="24"/>
        </w:rPr>
        <w:t>753.</w:t>
      </w:r>
    </w:p>
    <w:p w:rsidR="00067099" w:rsidRPr="00B03226" w:rsidRDefault="00067099" w:rsidP="004B3E6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Ramsay, J.O. (2005), </w:t>
      </w:r>
      <w:r w:rsidRPr="00067099">
        <w:rPr>
          <w:rFonts w:ascii="Arial" w:hAnsi="Arial" w:cs="Arial"/>
          <w:i/>
          <w:sz w:val="24"/>
          <w:szCs w:val="24"/>
        </w:rPr>
        <w:t>Functional Data Analysis</w:t>
      </w:r>
      <w:r>
        <w:rPr>
          <w:rFonts w:ascii="Arial" w:hAnsi="Arial" w:cs="Arial"/>
          <w:sz w:val="24"/>
          <w:szCs w:val="24"/>
        </w:rPr>
        <w:t>, Wiley.</w:t>
      </w:r>
      <w:bookmarkStart w:id="0" w:name="_GoBack"/>
      <w:bookmarkEnd w:id="0"/>
    </w:p>
    <w:sectPr w:rsidR="00067099" w:rsidRPr="00B03226" w:rsidSect="002E08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86F"/>
    <w:multiLevelType w:val="hybridMultilevel"/>
    <w:tmpl w:val="C30A0FD0"/>
    <w:lvl w:ilvl="0" w:tplc="59A2FC1A">
      <w:start w:val="1"/>
      <w:numFmt w:val="decimal"/>
      <w:lvlText w:val="[%1]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84B"/>
    <w:multiLevelType w:val="multilevel"/>
    <w:tmpl w:val="FE4A1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AE00F1"/>
    <w:multiLevelType w:val="singleLevel"/>
    <w:tmpl w:val="9372F59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210DDC"/>
    <w:multiLevelType w:val="hybridMultilevel"/>
    <w:tmpl w:val="A240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F99"/>
    <w:multiLevelType w:val="hybridMultilevel"/>
    <w:tmpl w:val="4142D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12D8D"/>
    <w:multiLevelType w:val="singleLevel"/>
    <w:tmpl w:val="59A2FC1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3B504C"/>
    <w:multiLevelType w:val="hybridMultilevel"/>
    <w:tmpl w:val="5B240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F8"/>
    <w:rsid w:val="000438DF"/>
    <w:rsid w:val="00043FD3"/>
    <w:rsid w:val="0006617F"/>
    <w:rsid w:val="00067099"/>
    <w:rsid w:val="00097799"/>
    <w:rsid w:val="000A58C3"/>
    <w:rsid w:val="000B0913"/>
    <w:rsid w:val="000B212E"/>
    <w:rsid w:val="000E3294"/>
    <w:rsid w:val="000E7FA5"/>
    <w:rsid w:val="00141823"/>
    <w:rsid w:val="0016684C"/>
    <w:rsid w:val="001854C4"/>
    <w:rsid w:val="001B4855"/>
    <w:rsid w:val="00260BEB"/>
    <w:rsid w:val="0026286A"/>
    <w:rsid w:val="002C3A40"/>
    <w:rsid w:val="002D4D42"/>
    <w:rsid w:val="002E08AE"/>
    <w:rsid w:val="00340CA1"/>
    <w:rsid w:val="003604D9"/>
    <w:rsid w:val="0039425E"/>
    <w:rsid w:val="003A61F0"/>
    <w:rsid w:val="003A7BC7"/>
    <w:rsid w:val="003B10DA"/>
    <w:rsid w:val="003D2534"/>
    <w:rsid w:val="004168B5"/>
    <w:rsid w:val="004556DD"/>
    <w:rsid w:val="004563AA"/>
    <w:rsid w:val="00462B7C"/>
    <w:rsid w:val="004B3E67"/>
    <w:rsid w:val="004B7186"/>
    <w:rsid w:val="004D701A"/>
    <w:rsid w:val="00506794"/>
    <w:rsid w:val="00560A95"/>
    <w:rsid w:val="00587340"/>
    <w:rsid w:val="005B0A59"/>
    <w:rsid w:val="005D0BBE"/>
    <w:rsid w:val="006319F6"/>
    <w:rsid w:val="00646E18"/>
    <w:rsid w:val="006520CE"/>
    <w:rsid w:val="00654B3F"/>
    <w:rsid w:val="00662BF5"/>
    <w:rsid w:val="00670720"/>
    <w:rsid w:val="006B34F8"/>
    <w:rsid w:val="006B7291"/>
    <w:rsid w:val="006D0992"/>
    <w:rsid w:val="00700A19"/>
    <w:rsid w:val="00721546"/>
    <w:rsid w:val="00734687"/>
    <w:rsid w:val="00770D10"/>
    <w:rsid w:val="00785606"/>
    <w:rsid w:val="00796FC7"/>
    <w:rsid w:val="007A50FC"/>
    <w:rsid w:val="007F054C"/>
    <w:rsid w:val="00801F62"/>
    <w:rsid w:val="0080663C"/>
    <w:rsid w:val="00811241"/>
    <w:rsid w:val="00814404"/>
    <w:rsid w:val="00835E56"/>
    <w:rsid w:val="008366CD"/>
    <w:rsid w:val="0088122F"/>
    <w:rsid w:val="008B7AA2"/>
    <w:rsid w:val="008C5C11"/>
    <w:rsid w:val="008E4E32"/>
    <w:rsid w:val="008E7DDC"/>
    <w:rsid w:val="008F4BB5"/>
    <w:rsid w:val="00907684"/>
    <w:rsid w:val="00916B17"/>
    <w:rsid w:val="009273C3"/>
    <w:rsid w:val="009471CE"/>
    <w:rsid w:val="0096125A"/>
    <w:rsid w:val="00961FF6"/>
    <w:rsid w:val="009C6C73"/>
    <w:rsid w:val="009F4CBE"/>
    <w:rsid w:val="00A40050"/>
    <w:rsid w:val="00B03226"/>
    <w:rsid w:val="00B13EA8"/>
    <w:rsid w:val="00B13F1C"/>
    <w:rsid w:val="00B366CC"/>
    <w:rsid w:val="00B764D3"/>
    <w:rsid w:val="00BB0DBA"/>
    <w:rsid w:val="00BB2B4C"/>
    <w:rsid w:val="00BD4EF8"/>
    <w:rsid w:val="00C06CED"/>
    <w:rsid w:val="00C31358"/>
    <w:rsid w:val="00C52515"/>
    <w:rsid w:val="00C76302"/>
    <w:rsid w:val="00CA097F"/>
    <w:rsid w:val="00CB35B8"/>
    <w:rsid w:val="00CB588B"/>
    <w:rsid w:val="00CF7102"/>
    <w:rsid w:val="00CF73A1"/>
    <w:rsid w:val="00D31245"/>
    <w:rsid w:val="00D362B4"/>
    <w:rsid w:val="00D37C7C"/>
    <w:rsid w:val="00D52BF3"/>
    <w:rsid w:val="00D545C9"/>
    <w:rsid w:val="00D66CFA"/>
    <w:rsid w:val="00D7136F"/>
    <w:rsid w:val="00DC0577"/>
    <w:rsid w:val="00DD5B31"/>
    <w:rsid w:val="00E119F8"/>
    <w:rsid w:val="00E25424"/>
    <w:rsid w:val="00EB24E7"/>
    <w:rsid w:val="00F0335B"/>
    <w:rsid w:val="00F338A6"/>
    <w:rsid w:val="00F402DA"/>
    <w:rsid w:val="00F45954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9395-B6C5-42E3-BBB0-AA597C5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4D9"/>
    <w:rPr>
      <w:color w:val="0000FF"/>
      <w:u w:val="single"/>
    </w:rPr>
  </w:style>
  <w:style w:type="table" w:styleId="TableGrid">
    <w:name w:val="Table Grid"/>
    <w:basedOn w:val="TableNormal"/>
    <w:rsid w:val="0088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amura@cimat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Curso de Maestría en Estadística</vt:lpstr>
    </vt:vector>
  </TitlesOfParts>
  <Company>cimat</Company>
  <LinksUpToDate>false</LinksUpToDate>
  <CharactersWithSpaces>3692</CharactersWithSpaces>
  <SharedDoc>false</SharedDoc>
  <HLinks>
    <vt:vector size="18" baseType="variant"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https://sites.google.com/site/estmat22014/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doodle.com/mnakamura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mailto:nakamura@cimat.mx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Maestría en Estadística</dc:title>
  <dc:subject/>
  <dc:creator>Miguel Nakamura</dc:creator>
  <cp:keywords/>
  <dc:description/>
  <cp:lastModifiedBy>Miguel Nakamura</cp:lastModifiedBy>
  <cp:revision>4</cp:revision>
  <cp:lastPrinted>2009-08-04T21:03:00Z</cp:lastPrinted>
  <dcterms:created xsi:type="dcterms:W3CDTF">2016-07-05T22:59:00Z</dcterms:created>
  <dcterms:modified xsi:type="dcterms:W3CDTF">2016-07-05T23:20:00Z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